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Informações gerais do plugin betha2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A versão do IntegradorNFSe deve ser igual ou superior a v1.18 de 23/05/2022</w:t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O processo de comunicação deste plugin se dá através de Web Service.</w:t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Devem ser informados em Credenciais, o Usuário e Senha utilizados para o envio de notas à prefeitura.</w:t>
      </w:r>
    </w:p>
    <w:p>
      <w:pPr>
        <w:pStyle w:val="ListParagraph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As URLs de produção e homologação são as mesmas. Ao ativar o ambiente de homologação no portal, o ambiente de produção será automaticamente desativado — e vice-versa</w:t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Para alternar entre os ambientes, acessar o portal conforme abaixo:</w:t>
      </w:r>
    </w:p>
    <w:p>
      <w:pPr>
        <w:pStyle w:val="Normal"/>
        <w:ind w:left="900"/>
        <w:jc w:val="left"/>
        <w:rPr/>
      </w:pPr>
      <w:r>
        <w:rPr/>
        <w:drawing>
          <wp:inline distT="0" distB="0" distL="0" distR="0">
            <wp:extent cx="5832475" cy="2638425"/>
            <wp:effectExtent l="0" t="0" r="0" b="0"/>
            <wp:docPr id="1" name="drawi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475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Tabela de URLs por município</w:t>
      </w:r>
    </w:p>
    <w:tbl>
      <w:tblPr>
        <w:tblStyle w:val="TableGrid"/>
        <w:tblW w:w="113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1" w:val="06a0"/>
      </w:tblPr>
      <w:tblGrid>
        <w:gridCol w:w="2150"/>
        <w:gridCol w:w="4638"/>
        <w:gridCol w:w="4552"/>
      </w:tblGrid>
      <w:tr>
        <w:trPr>
          <w:trHeight w:val="300" w:hRule="atLeast"/>
        </w:trPr>
        <w:tc>
          <w:tcPr>
            <w:tcW w:w="2150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Município - UF</w:t>
            </w:r>
          </w:p>
        </w:tc>
        <w:tc>
          <w:tcPr>
            <w:tcW w:w="4638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URL Produção</w:t>
            </w:r>
          </w:p>
        </w:tc>
        <w:tc>
          <w:tcPr>
            <w:tcW w:w="4552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URL Homologação</w:t>
            </w:r>
          </w:p>
        </w:tc>
      </w:tr>
      <w:tr>
        <w:trPr>
          <w:trHeight w:val="300" w:hRule="atLeast"/>
        </w:trPr>
        <w:tc>
          <w:tcPr>
            <w:tcW w:w="21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Atibaia- SP</w:t>
            </w:r>
          </w:p>
        </w:tc>
        <w:tc>
          <w:tcPr>
            <w:tcW w:w="46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</w:tc>
        <w:tc>
          <w:tcPr>
            <w:tcW w:w="4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</w:tc>
      </w:tr>
      <w:tr>
        <w:trPr>
          <w:trHeight w:val="300" w:hRule="atLeast"/>
        </w:trPr>
        <w:tc>
          <w:tcPr>
            <w:tcW w:w="21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Lucas do Rio Verde - MT</w:t>
            </w:r>
          </w:p>
        </w:tc>
        <w:tc>
          <w:tcPr>
            <w:tcW w:w="46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4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21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Sarzedo - MG</w:t>
            </w:r>
          </w:p>
        </w:tc>
        <w:tc>
          <w:tcPr>
            <w:tcW w:w="46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4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21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Varginha - MG</w:t>
            </w:r>
          </w:p>
        </w:tc>
        <w:tc>
          <w:tcPr>
            <w:tcW w:w="46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4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21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Criciúma - SC</w:t>
            </w:r>
          </w:p>
        </w:tc>
        <w:tc>
          <w:tcPr>
            <w:tcW w:w="46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4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21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Boa Esperança - MG</w:t>
            </w:r>
          </w:p>
        </w:tc>
        <w:tc>
          <w:tcPr>
            <w:tcW w:w="46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4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21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Jaragua do Sul - SC</w:t>
            </w:r>
          </w:p>
        </w:tc>
        <w:tc>
          <w:tcPr>
            <w:tcW w:w="46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</w:tc>
        <w:tc>
          <w:tcPr>
            <w:tcW w:w="4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</w:tc>
      </w:tr>
      <w:tr>
        <w:trPr>
          <w:trHeight w:val="300" w:hRule="atLeast"/>
        </w:trPr>
        <w:tc>
          <w:tcPr>
            <w:tcW w:w="21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Lages -SC</w:t>
            </w:r>
          </w:p>
        </w:tc>
        <w:tc>
          <w:tcPr>
            <w:tcW w:w="46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</w:tc>
        <w:tc>
          <w:tcPr>
            <w:tcW w:w="4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https://nota-eletronica.betha.cloud/rps/ws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Tabela de parâmetros por município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tbl>
      <w:tblPr>
        <w:tblStyle w:val="TableGrid"/>
        <w:tblW w:w="11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1" w:val="06a0"/>
      </w:tblPr>
      <w:tblGrid>
        <w:gridCol w:w="1440"/>
        <w:gridCol w:w="1413"/>
        <w:gridCol w:w="1590"/>
        <w:gridCol w:w="1575"/>
        <w:gridCol w:w="1350"/>
        <w:gridCol w:w="1456"/>
        <w:gridCol w:w="1350"/>
        <w:gridCol w:w="1280"/>
      </w:tblGrid>
      <w:tr>
        <w:trPr>
          <w:trHeight w:val="300" w:hRule="atLeast"/>
        </w:trPr>
        <w:tc>
          <w:tcPr>
            <w:tcW w:w="1440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Município - UF</w:t>
            </w:r>
          </w:p>
        </w:tc>
        <w:tc>
          <w:tcPr>
            <w:tcW w:w="1413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enviaGerarNFSe</w:t>
            </w:r>
          </w:p>
        </w:tc>
        <w:tc>
          <w:tcPr>
            <w:tcW w:w="1590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EnviarConsultaRps</w:t>
            </w:r>
          </w:p>
        </w:tc>
        <w:tc>
          <w:tcPr>
            <w:tcW w:w="1575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2"/>
                <w:szCs w:val="12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2"/>
                <w:szCs w:val="12"/>
                <w:lang w:val="pt-BR" w:eastAsia="en-US" w:bidi="ar-SA"/>
              </w:rPr>
              <w:t>layoutVarginhaMG</w:t>
            </w:r>
          </w:p>
        </w:tc>
        <w:tc>
          <w:tcPr>
            <w:tcW w:w="1350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2"/>
                <w:szCs w:val="12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2"/>
                <w:szCs w:val="12"/>
                <w:lang w:val="pt-BR" w:eastAsia="en-US" w:bidi="ar-SA"/>
              </w:rPr>
              <w:t>layoutAtibaiaSP</w:t>
            </w:r>
          </w:p>
        </w:tc>
        <w:tc>
          <w:tcPr>
            <w:tcW w:w="1456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2"/>
                <w:szCs w:val="12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2"/>
                <w:szCs w:val="12"/>
                <w:lang w:val="pt-BR" w:eastAsia="en-US" w:bidi="ar-SA"/>
              </w:rPr>
              <w:t>enviaCodigoCnae</w:t>
            </w:r>
          </w:p>
        </w:tc>
        <w:tc>
          <w:tcPr>
            <w:tcW w:w="1350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2"/>
                <w:szCs w:val="12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2"/>
                <w:szCs w:val="12"/>
                <w:lang w:val="pt-BR" w:eastAsia="en-US" w:bidi="ar-SA"/>
              </w:rPr>
              <w:t>formataNumero</w:t>
            </w:r>
          </w:p>
        </w:tc>
        <w:tc>
          <w:tcPr>
            <w:tcW w:w="1280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2"/>
                <w:szCs w:val="12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2"/>
                <w:szCs w:val="12"/>
                <w:lang w:val="pt-BR" w:eastAsia="en-US" w:bidi="ar-SA"/>
              </w:rPr>
              <w:t>enviaAliquota</w:t>
            </w:r>
          </w:p>
        </w:tc>
      </w:tr>
      <w:tr>
        <w:trPr>
          <w:trHeight w:val="300" w:hRule="atLeast"/>
        </w:trPr>
        <w:tc>
          <w:tcPr>
            <w:tcW w:w="14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Atibaia- SP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4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Lucas do Rio Verde - MT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4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Sarzedo - MG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4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Varginha - MG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4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Criciúma - SC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4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Boa Esperança - MG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4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Jaragua do Sul - SC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4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Lages - SC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5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4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3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-</w:t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2"/>
                <w:szCs w:val="12"/>
              </w:rPr>
            </w:pPr>
            <w:r>
              <w:rPr>
                <w:rFonts w:eastAsia="Aptos" w:cs=""/>
                <w:kern w:val="0"/>
                <w:sz w:val="12"/>
                <w:szCs w:val="12"/>
                <w:lang w:val="pt-BR" w:eastAsia="en-US" w:bidi="ar-SA"/>
              </w:rPr>
              <w:t>sim</w:t>
            </w:r>
          </w:p>
        </w:tc>
      </w:tr>
    </w:tbl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uppressLineNumbers w:val="0"/>
        <w:bidi w:val="0"/>
        <w:spacing w:lineRule="auto" w:line="278" w:beforeAutospacing="0" w:before="0" w:afterAutospacing="0" w:after="160"/>
        <w:ind w:left="0" w:right="0"/>
        <w:jc w:val="center"/>
        <w:rPr/>
      </w:pPr>
      <w:r>
        <w:rPr>
          <w:b/>
          <w:bCs/>
        </w:rPr>
        <w:t>Descrição dos parâmetros</w:t>
      </w:r>
    </w:p>
    <w:tbl>
      <w:tblPr>
        <w:tblStyle w:val="TableGrid"/>
        <w:tblW w:w="113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1" w:val="06a0"/>
      </w:tblPr>
      <w:tblGrid>
        <w:gridCol w:w="2568"/>
        <w:gridCol w:w="1353"/>
        <w:gridCol w:w="7419"/>
      </w:tblGrid>
      <w:tr>
        <w:trPr>
          <w:trHeight w:val="300" w:hRule="atLeast"/>
        </w:trPr>
        <w:tc>
          <w:tcPr>
            <w:tcW w:w="2568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eastAsia="Aptos" w:cs=""/>
                <w:b/>
                <w:bCs/>
                <w:kern w:val="0"/>
                <w:sz w:val="16"/>
                <w:szCs w:val="16"/>
                <w:lang w:val="pt-BR" w:eastAsia="en-US" w:bidi="ar-SA"/>
              </w:rPr>
              <w:t>Nome</w:t>
            </w:r>
          </w:p>
        </w:tc>
        <w:tc>
          <w:tcPr>
            <w:tcW w:w="1353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eastAsia="Aptos" w:cs=""/>
                <w:b/>
                <w:bCs/>
                <w:kern w:val="0"/>
                <w:sz w:val="16"/>
                <w:szCs w:val="16"/>
                <w:lang w:val="pt-BR" w:eastAsia="en-US" w:bidi="ar-SA"/>
              </w:rPr>
              <w:t>Valor</w:t>
            </w:r>
          </w:p>
        </w:tc>
        <w:tc>
          <w:tcPr>
            <w:tcW w:w="7419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eastAsia="Aptos" w:cs=""/>
                <w:b/>
                <w:bCs/>
                <w:kern w:val="0"/>
                <w:sz w:val="16"/>
                <w:szCs w:val="16"/>
                <w:lang w:val="pt-BR" w:eastAsia="en-US" w:bidi="ar-SA"/>
              </w:rPr>
              <w:t>Descrição</w:t>
            </w:r>
          </w:p>
        </w:tc>
      </w:tr>
      <w:tr>
        <w:trPr>
          <w:trHeight w:val="300" w:hRule="atLeast"/>
        </w:trPr>
        <w:tc>
          <w:tcPr>
            <w:tcW w:w="2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enviaGerarNFSe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  <w:lang w:val="pt-BR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sim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7419" w:type="dxa"/>
            <w:tcBorders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Efetua o envio de rps de forma síncrona (Gerar nfse). A resposta é, em caso de sucesso, é a nota fiscal.</w:t>
            </w:r>
          </w:p>
        </w:tc>
      </w:tr>
      <w:tr>
        <w:trPr>
          <w:trHeight w:val="300" w:hRule="atLeast"/>
        </w:trPr>
        <w:tc>
          <w:tcPr>
            <w:tcW w:w="2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EnviarConsultaRps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  <w:lang w:val="pt-BR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sim</w:t>
            </w:r>
          </w:p>
        </w:tc>
        <w:tc>
          <w:tcPr>
            <w:tcW w:w="7419" w:type="dxa"/>
            <w:tcBorders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Efetua a consulta utilizando o método “Consulta por RPS”.  É necessário pois alguns municípios não possuem o envio assíncrono, que retorna o protocolo, logo a consulta tem que ser feita via RPS.</w:t>
            </w:r>
          </w:p>
        </w:tc>
      </w:tr>
      <w:tr>
        <w:trPr>
          <w:trHeight w:val="300" w:hRule="atLeast"/>
        </w:trPr>
        <w:tc>
          <w:tcPr>
            <w:tcW w:w="2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layoutVarginhaMG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  <w:lang w:val="pt-BR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sim</w:t>
            </w:r>
          </w:p>
        </w:tc>
        <w:tc>
          <w:tcPr>
            <w:tcW w:w="7419" w:type="dxa"/>
            <w:tcBorders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Efetua os ajustes no layout (envio, consulta e cancelamento) de acordo com o padrão desse município</w:t>
            </w:r>
          </w:p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2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layoutAtibaiaSP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  <w:lang w:val="pt-BR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sim</w:t>
            </w:r>
          </w:p>
        </w:tc>
        <w:tc>
          <w:tcPr>
            <w:tcW w:w="7419" w:type="dxa"/>
            <w:tcBorders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Efetua os ajustes no layout (envio, consulta e cancelamento) de acordo com o padrão desse município</w:t>
            </w:r>
          </w:p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2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enviaCodigoCnae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sim</w:t>
            </w:r>
          </w:p>
        </w:tc>
        <w:tc>
          <w:tcPr>
            <w:tcW w:w="7419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Envia a tag &lt;CodigoCnae&gt; no processo de envio de Nfse (GerarNfse)</w:t>
            </w:r>
          </w:p>
        </w:tc>
      </w:tr>
      <w:tr>
        <w:trPr>
          <w:trHeight w:val="300" w:hRule="atLeast"/>
        </w:trPr>
        <w:tc>
          <w:tcPr>
            <w:tcW w:w="2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formataNumero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sim</w:t>
            </w:r>
          </w:p>
        </w:tc>
        <w:tc>
          <w:tcPr>
            <w:tcW w:w="7419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Formata o número da nota fiscal de "AAAANNNNNNNNNNN" para "NNNNNNNNNNN".</w:t>
            </w:r>
            <w:r>
              <w:rPr>
                <w:rFonts w:eastAsia="Aptos" w:cs="" w:ascii="Aptos" w:hAnsi="Aptos"/>
                <w:kern w:val="0"/>
                <w:sz w:val="24"/>
                <w:szCs w:val="24"/>
                <w:lang w:val="pt-BR" w:eastAsia="en-US" w:bidi="ar-SA"/>
              </w:rPr>
              <w:br/>
            </w: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 xml:space="preserve"> Esse complemento pode ser utilizado na consulta por nfse e no cancelamento.</w:t>
            </w:r>
          </w:p>
        </w:tc>
      </w:tr>
      <w:tr>
        <w:trPr>
          <w:trHeight w:val="300" w:hRule="atLeast"/>
        </w:trPr>
        <w:tc>
          <w:tcPr>
            <w:tcW w:w="2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enviaAliquota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sim</w:t>
            </w:r>
          </w:p>
        </w:tc>
        <w:tc>
          <w:tcPr>
            <w:tcW w:w="7419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  <w:t>Enviar para a Prefeitura as tags alíquota/valor do iss.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jc w:val="center"/>
        <w:rPr>
          <w:sz w:val="14"/>
          <w:szCs w:val="14"/>
        </w:rPr>
      </w:pPr>
      <w:r>
        <w:rPr>
          <w:sz w:val="14"/>
          <w:szCs w:val="14"/>
        </w:rPr>
      </w:r>
    </w:p>
    <w:sectPr>
      <w:type w:val="nextPage"/>
      <w:pgSz w:w="11906" w:h="16838"/>
      <w:pgMar w:left="180" w:right="386" w:gutter="0" w:header="0" w:top="270" w:footer="0" w:bottom="18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ptos Display">
    <w:charset w:val="00"/>
    <w:family w:val="swiss"/>
    <w:pitch w:val="variable"/>
  </w:font>
  <w:font w:name="Aptos"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4"/>
        <w:szCs w:val="24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8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81c07e"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uiPriority w:val="10"/>
    <w:qFormat/>
    <w:rsid w:val="0081c07e"/>
    <w:pPr>
      <w:spacing w:lineRule="auto" w:line="240" w:before="0" w:after="80"/>
      <w:contextualSpacing/>
    </w:pPr>
    <w:rPr>
      <w:rFonts w:ascii="Aptos Display" w:hAnsi="Aptos Display" w:eastAsia="Aptos" w:cs="" w:asciiTheme="majorAscii" w:cstheme="majorEastAsia" w:eastAsiaTheme="minorAscii" w:hAnsiTheme="majorAscii"/>
      <w:sz w:val="56"/>
      <w:szCs w:val="56"/>
    </w:rPr>
  </w:style>
  <w:style w:type="paragraph" w:styleId="ListParagraph">
    <w:name w:val="List Paragraph"/>
    <w:basedOn w:val="Normal"/>
    <w:uiPriority w:val="34"/>
    <w:qFormat/>
    <w:rsid w:val="0081c07e"/>
    <w:pPr>
      <w:spacing w:before="0" w:after="160"/>
      <w:ind w:left="720"/>
      <w:contextualSpacing/>
    </w:pPr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LibreOffice/25.2.6.2$Windows_X86_64 LibreOffice_project/729c5bfe710f5eb71ed3bbde9e06a6065e9c6c5d</Application>
  <AppVersion>15.0000</AppVersion>
  <Pages>2</Pages>
  <Words>393</Words>
  <Characters>2514</Characters>
  <CharactersWithSpaces>2790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2025-07-03T17:36:17Z</dcterms:created>
  <dc:creator>Breno Souza De Araújo</dc:creator>
  <dc:description/>
  <dc:language>pt-BR</dc:language>
  <cp:lastModifiedBy/>
  <dcterms:modified xsi:type="dcterms:W3CDTF">2025-11-28T08:54:14Z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